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A2" w:rsidRDefault="00A14DA2"/>
    <w:p w:rsidR="00A14DA2" w:rsidRPr="00FF423C" w:rsidRDefault="002C52CF" w:rsidP="00A14DA2">
      <w:pPr>
        <w:jc w:val="center"/>
        <w:rPr>
          <w:sz w:val="32"/>
        </w:rPr>
      </w:pPr>
      <w:r w:rsidRPr="00FF423C">
        <w:rPr>
          <w:sz w:val="32"/>
        </w:rPr>
        <w:t>Материалы</w:t>
      </w:r>
    </w:p>
    <w:p w:rsidR="00A14DA2" w:rsidRPr="00FF423C" w:rsidRDefault="002C52CF" w:rsidP="00A14DA2">
      <w:pPr>
        <w:jc w:val="center"/>
        <w:rPr>
          <w:sz w:val="32"/>
        </w:rPr>
      </w:pPr>
      <w:r w:rsidRPr="00FF423C">
        <w:rPr>
          <w:sz w:val="32"/>
        </w:rPr>
        <w:t xml:space="preserve">для </w:t>
      </w:r>
      <w:r w:rsidR="00A14DA2" w:rsidRPr="00FF423C">
        <w:rPr>
          <w:sz w:val="32"/>
        </w:rPr>
        <w:t>капитального  ремонта</w:t>
      </w:r>
      <w:r w:rsidR="00FF423C" w:rsidRPr="00FF423C">
        <w:rPr>
          <w:sz w:val="32"/>
        </w:rPr>
        <w:t xml:space="preserve"> статоров</w:t>
      </w:r>
      <w:r w:rsidR="00A14DA2" w:rsidRPr="00FF423C">
        <w:rPr>
          <w:sz w:val="32"/>
        </w:rPr>
        <w:t xml:space="preserve">  электродвигателей </w:t>
      </w:r>
    </w:p>
    <w:p w:rsidR="00A14DA2" w:rsidRDefault="00A14DA2" w:rsidP="00A14DA2">
      <w:pPr>
        <w:ind w:left="300"/>
        <w:rPr>
          <w:sz w:val="32"/>
        </w:rPr>
      </w:pPr>
    </w:p>
    <w:p w:rsidR="00A14DA2" w:rsidRDefault="00797813" w:rsidP="00A14DA2">
      <w:r w:rsidRPr="00FF423C">
        <w:rPr>
          <w:sz w:val="28"/>
        </w:rPr>
        <w:t>Изготовление  обмотки:</w:t>
      </w:r>
      <w:r w:rsidR="00A14DA2">
        <w:t xml:space="preserve">    </w:t>
      </w:r>
      <w:r w:rsidRPr="00797813">
        <w:t xml:space="preserve">                                               </w:t>
      </w:r>
      <w:r w:rsidR="00FF423C">
        <w:t xml:space="preserve">       </w:t>
      </w:r>
      <w:r w:rsidRPr="00797813">
        <w:t xml:space="preserve">     </w:t>
      </w:r>
      <w:r w:rsidR="00A14DA2">
        <w:t xml:space="preserve">  - провод  обмоточный: ПЭТВ, ПЭТ-155, ПЭТ-180,  ПСД.</w:t>
      </w:r>
    </w:p>
    <w:p w:rsidR="00797813" w:rsidRPr="00FF423C" w:rsidRDefault="00A14DA2" w:rsidP="00A14DA2">
      <w:r>
        <w:t xml:space="preserve">Изоляция  </w:t>
      </w:r>
      <w:r w:rsidRPr="00FF423C">
        <w:rPr>
          <w:sz w:val="28"/>
        </w:rPr>
        <w:t xml:space="preserve">пазовая,  межслойная,  </w:t>
      </w:r>
      <w:proofErr w:type="spellStart"/>
      <w:r w:rsidRPr="00FF423C">
        <w:rPr>
          <w:sz w:val="28"/>
        </w:rPr>
        <w:t>подклиновая</w:t>
      </w:r>
      <w:proofErr w:type="spellEnd"/>
      <w:r w:rsidRPr="00FF423C">
        <w:rPr>
          <w:sz w:val="28"/>
        </w:rPr>
        <w:t>:</w:t>
      </w:r>
      <w:r w:rsidR="00797813" w:rsidRPr="00FF423C">
        <w:rPr>
          <w:sz w:val="28"/>
        </w:rPr>
        <w:t xml:space="preserve">            </w:t>
      </w:r>
      <w:r w:rsidRPr="00FF423C">
        <w:rPr>
          <w:sz w:val="28"/>
        </w:rPr>
        <w:t xml:space="preserve">      </w:t>
      </w:r>
      <w:r>
        <w:t xml:space="preserve">- </w:t>
      </w:r>
      <w:proofErr w:type="spellStart"/>
      <w:r>
        <w:t>синтофлекс</w:t>
      </w:r>
      <w:proofErr w:type="spellEnd"/>
      <w:r>
        <w:t xml:space="preserve">  515,  616      толщ. 0,17 … 0,43 мм.</w:t>
      </w:r>
    </w:p>
    <w:p w:rsidR="00A14DA2" w:rsidRDefault="00797813" w:rsidP="00A14DA2">
      <w:r w:rsidRPr="00FF423C">
        <w:t xml:space="preserve">                                                                                             </w:t>
      </w:r>
      <w:r w:rsidR="00A14DA2">
        <w:t xml:space="preserve">    </w:t>
      </w:r>
      <w:r w:rsidR="00FF423C">
        <w:t xml:space="preserve">              </w:t>
      </w:r>
      <w:r w:rsidR="00A14DA2">
        <w:t xml:space="preserve">  - </w:t>
      </w:r>
      <w:proofErr w:type="spellStart"/>
      <w:r w:rsidR="00A14DA2">
        <w:t>изофлекс</w:t>
      </w:r>
      <w:proofErr w:type="spellEnd"/>
      <w:r w:rsidR="00A14DA2">
        <w:t xml:space="preserve">                           толщ. 0,21 … 0,30 мм.</w:t>
      </w:r>
    </w:p>
    <w:p w:rsidR="00A14DA2" w:rsidRDefault="00A14DA2" w:rsidP="00A14DA2">
      <w:r w:rsidRPr="00FF423C">
        <w:rPr>
          <w:sz w:val="28"/>
        </w:rPr>
        <w:t xml:space="preserve">Прокладки  </w:t>
      </w:r>
      <w:proofErr w:type="spellStart"/>
      <w:r w:rsidRPr="00FF423C">
        <w:rPr>
          <w:sz w:val="28"/>
        </w:rPr>
        <w:t>междуфазовые</w:t>
      </w:r>
      <w:proofErr w:type="spellEnd"/>
      <w:r w:rsidRPr="00FF423C">
        <w:rPr>
          <w:sz w:val="28"/>
        </w:rPr>
        <w:t xml:space="preserve">  в  лобовых  </w:t>
      </w:r>
      <w:proofErr w:type="gramStart"/>
      <w:r w:rsidRPr="00FF423C">
        <w:rPr>
          <w:sz w:val="28"/>
        </w:rPr>
        <w:t>частях</w:t>
      </w:r>
      <w:proofErr w:type="gramEnd"/>
      <w:r w:rsidRPr="00FF423C">
        <w:rPr>
          <w:sz w:val="28"/>
        </w:rPr>
        <w:t>:</w:t>
      </w:r>
      <w:r w:rsidR="00797813" w:rsidRPr="00FF423C">
        <w:rPr>
          <w:sz w:val="28"/>
        </w:rPr>
        <w:t xml:space="preserve">          </w:t>
      </w:r>
      <w:r w:rsidRPr="00FF423C">
        <w:rPr>
          <w:sz w:val="28"/>
        </w:rPr>
        <w:t xml:space="preserve">      </w:t>
      </w:r>
      <w:r>
        <w:t xml:space="preserve">- </w:t>
      </w:r>
      <w:proofErr w:type="spellStart"/>
      <w:r>
        <w:t>стеклолакоткань</w:t>
      </w:r>
      <w:proofErr w:type="spellEnd"/>
      <w:r>
        <w:t xml:space="preserve">  ЛСК 130/155    толщ.  0,15 мм.</w:t>
      </w:r>
    </w:p>
    <w:p w:rsidR="00A14DA2" w:rsidRDefault="00A14DA2" w:rsidP="00A14DA2">
      <w:r>
        <w:t xml:space="preserve">    </w:t>
      </w:r>
      <w:r w:rsidR="00797813" w:rsidRPr="00306EC5">
        <w:t xml:space="preserve">                                                                                             </w:t>
      </w:r>
      <w:r w:rsidR="00FF423C">
        <w:t xml:space="preserve">              </w:t>
      </w:r>
      <w:r>
        <w:t xml:space="preserve">  - </w:t>
      </w:r>
      <w:proofErr w:type="spellStart"/>
      <w:r>
        <w:t>плёнкоасбокартон</w:t>
      </w:r>
      <w:proofErr w:type="spellEnd"/>
      <w:r>
        <w:t xml:space="preserve">                         толщ.  0,35 мм.</w:t>
      </w:r>
    </w:p>
    <w:p w:rsidR="00A14DA2" w:rsidRDefault="00A14DA2" w:rsidP="00A14DA2">
      <w:r w:rsidRPr="00FF423C">
        <w:rPr>
          <w:sz w:val="28"/>
        </w:rPr>
        <w:t>Клин  пазовый:</w:t>
      </w:r>
      <w:r w:rsidR="00797813" w:rsidRPr="00FF423C">
        <w:rPr>
          <w:sz w:val="28"/>
        </w:rPr>
        <w:t xml:space="preserve">                                                                      </w:t>
      </w:r>
      <w:r>
        <w:t>-</w:t>
      </w:r>
      <w:r w:rsidR="00797813" w:rsidRPr="00797813">
        <w:t xml:space="preserve"> </w:t>
      </w:r>
      <w:r>
        <w:t>стеклопластик  профильный  СПП</w:t>
      </w:r>
      <w:r w:rsidR="002008FB">
        <w:t xml:space="preserve"> (</w:t>
      </w:r>
      <w:r w:rsidR="002008FB" w:rsidRPr="002008FB">
        <w:rPr>
          <w:sz w:val="32"/>
        </w:rPr>
        <w:t>а</w:t>
      </w:r>
      <w:r w:rsidR="002008FB">
        <w:t xml:space="preserve"> </w:t>
      </w:r>
      <w:proofErr w:type="spellStart"/>
      <w:r w:rsidR="002008FB">
        <w:t>х</w:t>
      </w:r>
      <w:proofErr w:type="spellEnd"/>
      <w:r w:rsidR="002008FB">
        <w:t xml:space="preserve"> </w:t>
      </w:r>
      <w:r w:rsidR="002008FB" w:rsidRPr="002008FB">
        <w:rPr>
          <w:sz w:val="32"/>
        </w:rPr>
        <w:t>б</w:t>
      </w:r>
      <w:r w:rsidR="002008FB">
        <w:t>)</w:t>
      </w:r>
      <w:r>
        <w:t xml:space="preserve">: (4,2 </w:t>
      </w:r>
      <w:proofErr w:type="spellStart"/>
      <w:r>
        <w:t>х</w:t>
      </w:r>
      <w:proofErr w:type="spellEnd"/>
      <w:r>
        <w:t xml:space="preserve"> 3,0) мм, (5,2 </w:t>
      </w:r>
      <w:proofErr w:type="spellStart"/>
      <w:r>
        <w:t>х</w:t>
      </w:r>
      <w:proofErr w:type="spellEnd"/>
      <w:r>
        <w:t xml:space="preserve"> 3,0) мм,</w:t>
      </w:r>
    </w:p>
    <w:p w:rsidR="00797813" w:rsidRPr="00306EC5" w:rsidRDefault="00A14DA2" w:rsidP="00A14DA2">
      <w:r>
        <w:t xml:space="preserve">       </w:t>
      </w:r>
      <w:r w:rsidR="00797813" w:rsidRPr="00797813">
        <w:t xml:space="preserve">                                                                                                                                                    </w:t>
      </w:r>
      <w:r w:rsidR="00FF423C">
        <w:t xml:space="preserve">                           </w:t>
      </w:r>
      <w:r w:rsidR="00797813" w:rsidRPr="00797813">
        <w:t xml:space="preserve">      </w:t>
      </w:r>
      <w:r>
        <w:t xml:space="preserve"> (6,8 </w:t>
      </w:r>
      <w:proofErr w:type="spellStart"/>
      <w:r>
        <w:t>х</w:t>
      </w:r>
      <w:proofErr w:type="spellEnd"/>
      <w:r>
        <w:t xml:space="preserve"> 3,5) мм, (8.0 </w:t>
      </w:r>
      <w:proofErr w:type="spellStart"/>
      <w:r>
        <w:t>х</w:t>
      </w:r>
      <w:proofErr w:type="spellEnd"/>
      <w:r>
        <w:t xml:space="preserve"> 3,0) мм. </w:t>
      </w:r>
    </w:p>
    <w:p w:rsidR="00A14DA2" w:rsidRDefault="00A14DA2" w:rsidP="00A14DA2">
      <w:r>
        <w:t xml:space="preserve">  </w:t>
      </w:r>
      <w:r w:rsidR="00797813" w:rsidRPr="00797813">
        <w:t xml:space="preserve">                                                                   </w:t>
      </w:r>
      <w:r w:rsidR="00797813">
        <w:t xml:space="preserve">                      </w:t>
      </w:r>
      <w:r w:rsidR="00FF423C">
        <w:t xml:space="preserve">              </w:t>
      </w:r>
      <w:r w:rsidR="00797813">
        <w:t xml:space="preserve">      </w:t>
      </w:r>
      <w:r w:rsidR="00797813" w:rsidRPr="00306EC5">
        <w:t xml:space="preserve"> </w:t>
      </w:r>
      <w:r>
        <w:t>- стеклотекстолит  СТЭФ    толщ. 1,5 мм</w:t>
      </w:r>
      <w:proofErr w:type="gramStart"/>
      <w:r>
        <w:t>.</w:t>
      </w:r>
      <w:proofErr w:type="gramEnd"/>
      <w:r>
        <w:t xml:space="preserve">  </w:t>
      </w:r>
      <w:proofErr w:type="gramStart"/>
      <w:r>
        <w:t>и</w:t>
      </w:r>
      <w:proofErr w:type="gramEnd"/>
      <w:r>
        <w:t xml:space="preserve">   2,0 мм.</w:t>
      </w:r>
    </w:p>
    <w:p w:rsidR="00A14DA2" w:rsidRDefault="00A14DA2" w:rsidP="00797813">
      <w:r w:rsidRPr="00FF423C">
        <w:rPr>
          <w:sz w:val="28"/>
        </w:rPr>
        <w:t>Выводные  концы:</w:t>
      </w:r>
      <w:r w:rsidR="00797813" w:rsidRPr="00FF423C">
        <w:rPr>
          <w:sz w:val="28"/>
        </w:rPr>
        <w:t xml:space="preserve">                                                           </w:t>
      </w:r>
      <w:r w:rsidR="00797813" w:rsidRPr="00FF423C">
        <w:t xml:space="preserve">      </w:t>
      </w:r>
      <w:r>
        <w:t xml:space="preserve">- провод  установочный:  ПРГ,  ПВКФ,  РКГМ    </w:t>
      </w:r>
      <w:r>
        <w:rPr>
          <w:lang w:val="en-US"/>
        </w:rPr>
        <w:t>S</w:t>
      </w:r>
      <w:r>
        <w:t xml:space="preserve"> = 1,0 … 90 мм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в.</w:t>
      </w:r>
    </w:p>
    <w:p w:rsidR="00A14DA2" w:rsidRDefault="00A14DA2" w:rsidP="00A14DA2">
      <w:r w:rsidRPr="00FF423C">
        <w:rPr>
          <w:sz w:val="28"/>
        </w:rPr>
        <w:t>Изоляция  схемы  и  мест  сварки  (пайки)  провода:</w:t>
      </w:r>
      <w:r w:rsidR="00797813" w:rsidRPr="00FF423C">
        <w:rPr>
          <w:sz w:val="28"/>
        </w:rPr>
        <w:t xml:space="preserve">   </w:t>
      </w:r>
      <w:r w:rsidR="00FF423C">
        <w:rPr>
          <w:sz w:val="28"/>
        </w:rPr>
        <w:t xml:space="preserve"> </w:t>
      </w:r>
      <w:r w:rsidRPr="00FF423C">
        <w:rPr>
          <w:sz w:val="28"/>
        </w:rPr>
        <w:t xml:space="preserve">    </w:t>
      </w:r>
      <w:r>
        <w:t xml:space="preserve">- трубка  изоляционная:  ТЛВ,  ТКСП,  ТКР   </w:t>
      </w:r>
      <w:r>
        <w:rPr>
          <w:lang w:val="en-US"/>
        </w:rPr>
        <w:t>d</w:t>
      </w:r>
      <w:r>
        <w:t xml:space="preserve"> = 1,5 … 20 мм.</w:t>
      </w:r>
    </w:p>
    <w:p w:rsidR="00A14DA2" w:rsidRDefault="00A14DA2" w:rsidP="00A14DA2">
      <w:r w:rsidRPr="00FF423C">
        <w:rPr>
          <w:sz w:val="28"/>
        </w:rPr>
        <w:t>Вязка  лобовых  частей</w:t>
      </w:r>
      <w:r w:rsidR="00FF423C" w:rsidRPr="00FF423C">
        <w:rPr>
          <w:sz w:val="28"/>
        </w:rPr>
        <w:t>:                                                        -</w:t>
      </w:r>
      <w:r>
        <w:t xml:space="preserve"> стеклолента  ЛЭСБ  (0,2 </w:t>
      </w:r>
      <w:proofErr w:type="spellStart"/>
      <w:r>
        <w:t>х</w:t>
      </w:r>
      <w:proofErr w:type="spellEnd"/>
      <w:r>
        <w:t xml:space="preserve"> 20) мм.</w:t>
      </w:r>
    </w:p>
    <w:p w:rsidR="00A14DA2" w:rsidRDefault="00A14DA2" w:rsidP="00A14DA2">
      <w:pPr>
        <w:ind w:left="435"/>
      </w:pPr>
      <w:r>
        <w:t xml:space="preserve">                                   </w:t>
      </w:r>
      <w:r w:rsidR="00797813" w:rsidRPr="00797813">
        <w:t xml:space="preserve">                                                        </w:t>
      </w:r>
      <w:r w:rsidR="00FF423C" w:rsidRPr="00FF423C">
        <w:t xml:space="preserve">              </w:t>
      </w:r>
      <w:r>
        <w:t xml:space="preserve"> - </w:t>
      </w:r>
      <w:proofErr w:type="spellStart"/>
      <w:r>
        <w:t>стеклочулок</w:t>
      </w:r>
      <w:proofErr w:type="spellEnd"/>
      <w:r>
        <w:t xml:space="preserve">   </w:t>
      </w:r>
      <w:r>
        <w:rPr>
          <w:lang w:val="en-US"/>
        </w:rPr>
        <w:t>d</w:t>
      </w:r>
      <w:r>
        <w:t xml:space="preserve"> = 2,0 мм.</w:t>
      </w:r>
    </w:p>
    <w:p w:rsidR="00A14DA2" w:rsidRDefault="00A14DA2" w:rsidP="00A14DA2">
      <w:r w:rsidRPr="00FF423C">
        <w:rPr>
          <w:sz w:val="28"/>
        </w:rPr>
        <w:t>Пропитка  обмотки:</w:t>
      </w:r>
      <w:r w:rsidR="00797813" w:rsidRPr="00FF423C">
        <w:rPr>
          <w:sz w:val="28"/>
        </w:rPr>
        <w:t xml:space="preserve">                                                               </w:t>
      </w:r>
      <w:r w:rsidR="00797813" w:rsidRPr="00797813">
        <w:t>-</w:t>
      </w:r>
      <w:r>
        <w:t xml:space="preserve">  лак  МЛ - 92,  ПЭ- 933,  КО - 911.</w:t>
      </w:r>
    </w:p>
    <w:p w:rsidR="00A14DA2" w:rsidRDefault="00A14DA2" w:rsidP="00A14DA2">
      <w:r w:rsidRPr="00FF423C">
        <w:rPr>
          <w:sz w:val="28"/>
        </w:rPr>
        <w:t xml:space="preserve">Окраска  корпуса: </w:t>
      </w:r>
      <w:r w:rsidR="00797813" w:rsidRPr="00FF423C">
        <w:rPr>
          <w:sz w:val="28"/>
        </w:rPr>
        <w:t xml:space="preserve">                                                                 </w:t>
      </w:r>
      <w:r w:rsidR="00797813" w:rsidRPr="00797813">
        <w:t>-</w:t>
      </w:r>
      <w:r>
        <w:t xml:space="preserve"> эмаль ПФ – 115,   ГФ- 92ХС.</w:t>
      </w:r>
    </w:p>
    <w:p w:rsidR="00A14DA2" w:rsidRDefault="00A14DA2" w:rsidP="00A14DA2">
      <w:r w:rsidRPr="00FF423C">
        <w:rPr>
          <w:sz w:val="28"/>
        </w:rPr>
        <w:t xml:space="preserve">Растворители  лака  и  эмали: </w:t>
      </w:r>
      <w:r w:rsidR="00797813" w:rsidRPr="00FF423C">
        <w:rPr>
          <w:sz w:val="28"/>
        </w:rPr>
        <w:t xml:space="preserve">                                              </w:t>
      </w:r>
      <w:r w:rsidR="00797813" w:rsidRPr="00797813">
        <w:t>-</w:t>
      </w:r>
      <w:r>
        <w:t xml:space="preserve"> толуол,  ксилол,  </w:t>
      </w:r>
      <w:proofErr w:type="spellStart"/>
      <w:r>
        <w:t>уайт-спирит</w:t>
      </w:r>
      <w:proofErr w:type="spellEnd"/>
      <w:r>
        <w:t>.</w:t>
      </w:r>
    </w:p>
    <w:p w:rsidR="00A14DA2" w:rsidRDefault="00A14DA2" w:rsidP="00A14DA2"/>
    <w:p w:rsidR="00A14DA2" w:rsidRDefault="00A14DA2" w:rsidP="00A14DA2">
      <w:r>
        <w:t xml:space="preserve">       На  рисунке  показано  поперечное  сечение  профильного  стеклопластика</w:t>
      </w:r>
      <w:r w:rsidR="00797813" w:rsidRPr="00797813">
        <w:t xml:space="preserve"> </w:t>
      </w:r>
      <w:r w:rsidR="00797813">
        <w:t>СПП</w:t>
      </w:r>
      <w:r>
        <w:t>.</w:t>
      </w:r>
      <w:r w:rsidR="00FF423C">
        <w:t xml:space="preserve">  </w:t>
      </w:r>
    </w:p>
    <w:p w:rsidR="00A14DA2" w:rsidRDefault="00A14DA2" w:rsidP="00A14DA2">
      <w:pPr>
        <w:rPr>
          <w:b/>
          <w:bCs/>
          <w:lang w:val="en-US"/>
        </w:rPr>
      </w:pPr>
      <w:r>
        <w:rPr>
          <w:b/>
          <w:bCs/>
        </w:rPr>
        <w:t xml:space="preserve">                                                    </w:t>
      </w:r>
      <w:r w:rsidRPr="00533976">
        <w:rPr>
          <w:b/>
          <w:bCs/>
        </w:rPr>
        <w:object w:dxaOrig="2145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70.5pt" o:ole="">
            <v:imagedata r:id="rId4" o:title=""/>
          </v:shape>
          <o:OLEObject Type="Embed" ProgID="PBrush" ShapeID="_x0000_i1025" DrawAspect="Content" ObjectID="_1387183546" r:id="rId5"/>
        </w:object>
      </w:r>
    </w:p>
    <w:p w:rsidR="00A14DA2" w:rsidRDefault="00A14DA2" w:rsidP="00A14DA2">
      <w:r>
        <w:t xml:space="preserve">       Размер «а»  выбирается  в  зависимости  от ширины  паза.</w:t>
      </w:r>
    </w:p>
    <w:p w:rsidR="00A14DA2" w:rsidRDefault="00A14DA2" w:rsidP="00A14DA2">
      <w:pPr>
        <w:jc w:val="both"/>
      </w:pPr>
      <w:r>
        <w:t xml:space="preserve">       При  ширине  паза  менее  4,0 мм. пазовые  клинья  изготавливаются  из  стеклотекстолита  толщ. 2,0 мм., при  ширине  паза  менее 3,0 мм</w:t>
      </w:r>
      <w:proofErr w:type="gramStart"/>
      <w:r>
        <w:t>.</w:t>
      </w:r>
      <w:proofErr w:type="gramEnd"/>
      <w:r>
        <w:t xml:space="preserve">  </w:t>
      </w:r>
      <w:proofErr w:type="gramStart"/>
      <w:r>
        <w:t>и</w:t>
      </w:r>
      <w:proofErr w:type="gramEnd"/>
      <w:r>
        <w:t>з  стеклотекстолита  толщ.  1,5 мм.  Как  правило,  такие  клинья  вырубаются  на  штампе  и  имеют  в сечении  прямоугольник.</w:t>
      </w:r>
    </w:p>
    <w:p w:rsidR="00A14DA2" w:rsidRDefault="00A14DA2" w:rsidP="00A14DA2">
      <w:pPr>
        <w:jc w:val="both"/>
      </w:pPr>
      <w:r>
        <w:t xml:space="preserve">      Вязка  лобовых  частей  обмоток  выполняется  стеклолентой</w:t>
      </w:r>
      <w:r w:rsidRPr="00A14DA2">
        <w:t xml:space="preserve"> </w:t>
      </w:r>
      <w:r>
        <w:t xml:space="preserve">ЛЭСБ  (0,2 </w:t>
      </w:r>
      <w:proofErr w:type="spellStart"/>
      <w:r>
        <w:t>х</w:t>
      </w:r>
      <w:proofErr w:type="spellEnd"/>
      <w:r>
        <w:t xml:space="preserve"> 20) мм.,  для  двигателей  мощностью  свыше  2,0 кВт</w:t>
      </w:r>
      <w:proofErr w:type="gramStart"/>
      <w:r>
        <w:t>.</w:t>
      </w:r>
      <w:proofErr w:type="gramEnd"/>
      <w:r>
        <w:t xml:space="preserve">  </w:t>
      </w:r>
      <w:proofErr w:type="gramStart"/>
      <w:r>
        <w:t>и</w:t>
      </w:r>
      <w:proofErr w:type="gramEnd"/>
      <w:r>
        <w:t xml:space="preserve">  </w:t>
      </w:r>
      <w:proofErr w:type="spellStart"/>
      <w:r>
        <w:t>стеклочулком</w:t>
      </w:r>
      <w:proofErr w:type="spellEnd"/>
      <w:r>
        <w:t xml:space="preserve">  для    двигателей мощностью менее 2,0 кВт.</w:t>
      </w:r>
    </w:p>
    <w:p w:rsidR="00A14DA2" w:rsidRDefault="00A14DA2" w:rsidP="00A14DA2">
      <w:pPr>
        <w:jc w:val="both"/>
      </w:pPr>
      <w:r>
        <w:t xml:space="preserve">       В  таблице дано  количество  и  размер  материалов  для  двигателей  серии  4А.  Данные  на  двигатели сгруппированы  по  частоте  вращения и  с  одной  частотой  вращения   по  возрастанию  мощности,  что  позволяет  использовать  таблицу  для  ориентировочного  расчёта  количества  материалов  и  на  двигатели  других  серий. </w:t>
      </w:r>
    </w:p>
    <w:p w:rsidR="00306EC5" w:rsidRDefault="00306EC5" w:rsidP="00A14DA2">
      <w:pPr>
        <w:jc w:val="both"/>
      </w:pPr>
    </w:p>
    <w:p w:rsidR="00306EC5" w:rsidRDefault="00306EC5" w:rsidP="00A14DA2">
      <w:pPr>
        <w:jc w:val="both"/>
      </w:pPr>
    </w:p>
    <w:p w:rsidR="00306EC5" w:rsidRDefault="00306EC5" w:rsidP="00A14DA2">
      <w:pPr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262"/>
        <w:gridCol w:w="615"/>
        <w:gridCol w:w="521"/>
        <w:gridCol w:w="568"/>
        <w:gridCol w:w="552"/>
        <w:gridCol w:w="552"/>
        <w:gridCol w:w="646"/>
        <w:gridCol w:w="504"/>
        <w:gridCol w:w="614"/>
        <w:gridCol w:w="584"/>
        <w:gridCol w:w="568"/>
        <w:gridCol w:w="694"/>
        <w:gridCol w:w="600"/>
        <w:gridCol w:w="570"/>
        <w:gridCol w:w="44"/>
        <w:gridCol w:w="521"/>
        <w:gridCol w:w="679"/>
        <w:gridCol w:w="615"/>
        <w:gridCol w:w="662"/>
        <w:gridCol w:w="631"/>
        <w:gridCol w:w="632"/>
        <w:gridCol w:w="458"/>
        <w:gridCol w:w="535"/>
      </w:tblGrid>
      <w:tr w:rsidR="00306EC5" w:rsidTr="00306EC5">
        <w:trPr>
          <w:cantSplit/>
          <w:trHeight w:val="359"/>
        </w:trPr>
        <w:tc>
          <w:tcPr>
            <w:tcW w:w="13627" w:type="dxa"/>
            <w:gridSpan w:val="23"/>
            <w:hideMark/>
          </w:tcPr>
          <w:p w:rsidR="00306EC5" w:rsidRDefault="00306EC5">
            <w:pPr>
              <w:pStyle w:val="1"/>
              <w:rPr>
                <w:rFonts w:ascii="Times New Roman" w:eastAsiaTheme="minorEastAsia" w:hAnsi="Times New Roman" w:cs="Times New Roman"/>
                <w:sz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</w:rPr>
              <w:t xml:space="preserve">Перечень   основных  материалов  </w:t>
            </w:r>
          </w:p>
        </w:tc>
      </w:tr>
      <w:tr w:rsidR="00306EC5" w:rsidTr="00306EC5">
        <w:trPr>
          <w:cantSplit/>
          <w:trHeight w:val="480"/>
        </w:trPr>
        <w:tc>
          <w:tcPr>
            <w:tcW w:w="13627" w:type="dxa"/>
            <w:gridSpan w:val="23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0"/>
              </w:rPr>
            </w:pPr>
            <w:r>
              <w:rPr>
                <w:color w:val="000000"/>
                <w:sz w:val="32"/>
                <w:szCs w:val="20"/>
              </w:rPr>
              <w:t>для  капитального  ремонта  двигателей  серии  4А</w:t>
            </w:r>
          </w:p>
        </w:tc>
      </w:tr>
      <w:tr w:rsidR="00306EC5" w:rsidTr="00306EC5">
        <w:trPr>
          <w:cantSplit/>
          <w:trHeight w:val="238"/>
        </w:trPr>
        <w:tc>
          <w:tcPr>
            <w:tcW w:w="13627" w:type="dxa"/>
            <w:gridSpan w:val="2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06EC5" w:rsidRDefault="00306EC5">
            <w:pPr>
              <w:pStyle w:val="3"/>
              <w:rPr>
                <w:rFonts w:eastAsiaTheme="minorEastAsia"/>
                <w:color w:val="000000"/>
                <w:sz w:val="28"/>
                <w:szCs w:val="20"/>
              </w:rPr>
            </w:pPr>
            <w:r>
              <w:rPr>
                <w:rFonts w:eastAsiaTheme="minorEastAsia"/>
                <w:sz w:val="28"/>
              </w:rPr>
              <w:t>Таблица  4-1</w:t>
            </w:r>
          </w:p>
        </w:tc>
      </w:tr>
      <w:tr w:rsidR="00FF423C" w:rsidTr="00FF423C">
        <w:trPr>
          <w:cantSplit/>
          <w:trHeight w:val="788"/>
        </w:trPr>
        <w:tc>
          <w:tcPr>
            <w:tcW w:w="12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423C" w:rsidRDefault="00FF423C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Тип</w:t>
            </w:r>
          </w:p>
        </w:tc>
        <w:tc>
          <w:tcPr>
            <w:tcW w:w="6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F423C" w:rsidRDefault="00FF423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(кВт)</w:t>
            </w:r>
          </w:p>
        </w:tc>
        <w:tc>
          <w:tcPr>
            <w:tcW w:w="5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F423C" w:rsidRDefault="00FF423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 (В)</w:t>
            </w:r>
          </w:p>
        </w:tc>
        <w:tc>
          <w:tcPr>
            <w:tcW w:w="112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F423C" w:rsidRDefault="00FF42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Провод обмоточный</w:t>
            </w:r>
          </w:p>
        </w:tc>
        <w:tc>
          <w:tcPr>
            <w:tcW w:w="119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F423C" w:rsidRDefault="00FF42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Пазовая  изоляция</w:t>
            </w:r>
          </w:p>
        </w:tc>
        <w:tc>
          <w:tcPr>
            <w:tcW w:w="3564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F423C" w:rsidRDefault="00FF42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Клин  пазовый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F423C" w:rsidRDefault="00FF42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Провод  для  выводных  концов.</w:t>
            </w:r>
          </w:p>
        </w:tc>
        <w:tc>
          <w:tcPr>
            <w:tcW w:w="6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F423C" w:rsidRDefault="00FF423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ЛСК130/155         т. 0,17 мм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F423C" w:rsidRDefault="00FF423C" w:rsidP="00FF42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18"/>
                <w:szCs w:val="20"/>
              </w:rPr>
              <w:t>Труб-ка</w:t>
            </w:r>
            <w:proofErr w:type="spellEnd"/>
            <w:proofErr w:type="gramEnd"/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F423C" w:rsidRDefault="00FF423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МЛ-92</w:t>
            </w: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F423C" w:rsidRDefault="00FF423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ПФ 115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F423C" w:rsidRDefault="00FF423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Толуол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F423C" w:rsidRDefault="00FF423C" w:rsidP="00FF42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Вязка лобовых частей</w:t>
            </w:r>
          </w:p>
        </w:tc>
      </w:tr>
      <w:tr w:rsidR="002008FB" w:rsidTr="00FF423C">
        <w:trPr>
          <w:cantSplit/>
          <w:trHeight w:val="828"/>
        </w:trPr>
        <w:tc>
          <w:tcPr>
            <w:tcW w:w="12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08FB" w:rsidRDefault="002008FB">
            <w:pPr>
              <w:rPr>
                <w:rFonts w:ascii="Arial" w:eastAsiaTheme="minorEastAsia" w:hAnsi="Arial" w:cs="Arial"/>
                <w:color w:val="000000"/>
                <w:sz w:val="28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08FB" w:rsidRDefault="002008F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08FB" w:rsidRDefault="002008F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008FB" w:rsidRDefault="002008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ПЭТ-155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008FB" w:rsidRDefault="002008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20"/>
              </w:rPr>
              <w:t>Синтофлекс</w:t>
            </w:r>
            <w:proofErr w:type="spellEnd"/>
            <w:r>
              <w:rPr>
                <w:b/>
                <w:bCs/>
                <w:color w:val="000000"/>
                <w:sz w:val="18"/>
                <w:szCs w:val="20"/>
              </w:rPr>
              <w:t xml:space="preserve"> 515, 616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FB" w:rsidRDefault="002008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Ст.  пластик  профильный   СПП-Э  (кг)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008FB" w:rsidRDefault="002008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СТЭФ-1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008FB" w:rsidRDefault="002008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РКГМ, ПВКФ</w:t>
            </w:r>
          </w:p>
        </w:tc>
        <w:tc>
          <w:tcPr>
            <w:tcW w:w="67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008FB" w:rsidRDefault="002008FB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008FB" w:rsidRDefault="002008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ТЛВ, ТКР, ТКСП</w:t>
            </w:r>
          </w:p>
        </w:tc>
        <w:tc>
          <w:tcPr>
            <w:tcW w:w="662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008FB" w:rsidRDefault="002008FB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631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008FB" w:rsidRDefault="002008FB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008FB" w:rsidRDefault="002008FB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008FB" w:rsidRDefault="002008FB" w:rsidP="009A1C1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ЛЭС 0,2х 20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008FB" w:rsidRDefault="002008FB" w:rsidP="009A1C1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Ст. чулок</w:t>
            </w:r>
          </w:p>
        </w:tc>
      </w:tr>
      <w:tr w:rsidR="00306EC5" w:rsidTr="008B5EEA">
        <w:trPr>
          <w:cantSplit/>
          <w:trHeight w:val="1134"/>
        </w:trPr>
        <w:tc>
          <w:tcPr>
            <w:tcW w:w="12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rPr>
                <w:rFonts w:ascii="Arial" w:eastAsiaTheme="minorEastAsia" w:hAnsi="Arial" w:cs="Arial"/>
                <w:color w:val="000000"/>
                <w:sz w:val="28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(мм)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Масса (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Толщ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м)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Масса (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4,2х3 (мм)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5,2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3 (мм)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6,8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3,5 (мм)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8,0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3,2 (мм)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 мм.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,0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мм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S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мм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 (м)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(м)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(м)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(м)</w:t>
            </w:r>
          </w:p>
        </w:tc>
      </w:tr>
      <w:tr w:rsidR="00306EC5" w:rsidTr="00306EC5">
        <w:trPr>
          <w:cantSplit/>
          <w:trHeight w:val="340"/>
        </w:trPr>
        <w:tc>
          <w:tcPr>
            <w:tcW w:w="13627" w:type="dxa"/>
            <w:gridSpan w:val="2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 xml:space="preserve">Частота  вращения  3000 </w:t>
            </w:r>
            <w:proofErr w:type="gramStart"/>
            <w:r>
              <w:rPr>
                <w:color w:val="000000"/>
                <w:sz w:val="28"/>
                <w:szCs w:val="20"/>
              </w:rPr>
              <w:t>об</w:t>
            </w:r>
            <w:proofErr w:type="gramEnd"/>
            <w:r>
              <w:rPr>
                <w:color w:val="000000"/>
                <w:sz w:val="28"/>
                <w:szCs w:val="20"/>
              </w:rPr>
              <w:t>/мин.</w:t>
            </w:r>
          </w:p>
        </w:tc>
      </w:tr>
      <w:tr w:rsidR="00306EC5" w:rsidTr="00306EC5">
        <w:trPr>
          <w:trHeight w:val="347"/>
        </w:trPr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n-US"/>
              </w:rPr>
              <w:t>1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n-US"/>
              </w:rPr>
              <w:t>2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n-US"/>
              </w:rPr>
              <w:t>3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n-US"/>
              </w:rPr>
              <w:t>4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n-US"/>
              </w:rPr>
              <w:t>6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n-US"/>
              </w:rPr>
              <w:t>7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n-US"/>
              </w:rPr>
              <w:t>8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n-US"/>
              </w:rPr>
              <w:t>9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n-US"/>
              </w:rPr>
              <w:t>10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n-US"/>
              </w:rPr>
              <w:t>11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n-US"/>
              </w:rPr>
              <w:t>12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n-US"/>
              </w:rPr>
              <w:t>13</w:t>
            </w:r>
          </w:p>
        </w:tc>
        <w:tc>
          <w:tcPr>
            <w:tcW w:w="61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n-US"/>
              </w:rPr>
              <w:t>14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n-US"/>
              </w:rPr>
              <w:t>15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n-US"/>
              </w:rPr>
              <w:t>16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n-US"/>
              </w:rPr>
              <w:t>17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n-US"/>
              </w:rPr>
              <w:t>18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n-US"/>
              </w:rPr>
              <w:t>19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n-US"/>
              </w:rPr>
              <w:t>20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n-US"/>
              </w:rPr>
              <w:t>21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n-US"/>
              </w:rPr>
              <w:t>22</w:t>
            </w:r>
          </w:p>
        </w:tc>
      </w:tr>
      <w:tr w:rsidR="008B5EEA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50B2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0,12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380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0,315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0,55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0,25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0,018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 w:rsidP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 w:rsidP="009A1C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Pr="00306EC5" w:rsidRDefault="008B5EEA" w:rsidP="009A1C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,023</w:t>
            </w:r>
          </w:p>
        </w:tc>
        <w:tc>
          <w:tcPr>
            <w:tcW w:w="61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0,5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0,8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0,05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0,5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0,05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0,04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0,01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8B5EEA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56A2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0,335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0,022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 w:rsidP="009A1C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 w:rsidP="009A1C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0,023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8B5EEA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 63А-2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0,315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0,026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 w:rsidP="009A1C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 w:rsidP="009A1C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0,023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8B5EEA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4АА 56B2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0,355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0,51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0,25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0,025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 w:rsidP="009A1C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 w:rsidP="009A1C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0,027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0,056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63A2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0,62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0,25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0,027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0,069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0,05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2,2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63B2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 71A-2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4АА 80А2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0,114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4АС 71A2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4АА 80В2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0,114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 71В-2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0,56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0,88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0,25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0,039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0,067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2,3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АС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71B2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0,98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0,25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0,039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0,067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2,3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80A-2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1,68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0,25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0,048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0,111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0,15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2,5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АС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80A2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0,111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 80B-2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0,084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0,111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 80В-2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0,084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0,111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4АС 80B2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0,084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0,111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 90L-2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0,119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0,139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cantSplit/>
          <w:trHeight w:val="247"/>
        </w:trPr>
        <w:tc>
          <w:tcPr>
            <w:tcW w:w="13627" w:type="dxa"/>
            <w:gridSpan w:val="2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06EC5" w:rsidRDefault="00306EC5">
            <w:pPr>
              <w:pStyle w:val="4"/>
              <w:rPr>
                <w:rFonts w:eastAsiaTheme="minorEastAsia"/>
              </w:rPr>
            </w:pPr>
          </w:p>
          <w:p w:rsidR="00306EC5" w:rsidRDefault="00306EC5">
            <w:pPr>
              <w:pStyle w:val="4"/>
              <w:rPr>
                <w:rFonts w:eastAsiaTheme="minorEastAsia"/>
              </w:rPr>
            </w:pPr>
            <w:r>
              <w:rPr>
                <w:rFonts w:eastAsiaTheme="minorEastAsia"/>
              </w:rPr>
              <w:t>Продолжение  таблицы  4-1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8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9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10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11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12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13</w:t>
            </w:r>
          </w:p>
        </w:tc>
        <w:tc>
          <w:tcPr>
            <w:tcW w:w="61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15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16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17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18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19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20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21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22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4АС 90L2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1,12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2,64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0,068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0,119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0,139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4А100S-2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0,128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0,192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4АС100S2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0,192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0,171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4А100L-2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0,134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0,171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4АС100L2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0,134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0,171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4А112М2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0,217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0,348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0,215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4А112М2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0,145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0,232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0,215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4А112M2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0,145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0,232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0,215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4АС112M2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0,232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0,203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4А132M2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0,289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4АС132M2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0,289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4А132M2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0,289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4А160S2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0,287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0,312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0,332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4А160M2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18,5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1,32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10,82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0,331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0,332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0,99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0,26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0,29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АН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160S2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1,32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10,3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0,287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0,312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0,332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0,94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0,22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0,28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180S2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14,1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0,327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0,312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0,373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1,29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0,25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5,6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АН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160S2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1,32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10,3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0,287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0,312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0,332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0,94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0,22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0,28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180S2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0,327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0,312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0,373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4А180M2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0,416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0,396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0,373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4АН 160M2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0,376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0,408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0,332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0,29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4АН 180S2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0,416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0,396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0,373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4А200M2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22,51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0,467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4А200L2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22,27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0,518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4АН 180M2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0,479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0,456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0,373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4А225М2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0,581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4А225M2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25,64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0,585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4АН 200M2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0,518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0,467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4АМУ225М-2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29,47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0,585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0,468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0,577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4А250S 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0,833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0,704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0,59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4А250S 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34,51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0,833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0,704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0,59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4АН 200L2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0,633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0,528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0,467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0,69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4А250M2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35,86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0,947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4АН 225M2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27,47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0,585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4А250M2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660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36,44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0,947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0,62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3,35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0,68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9,2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06EC5" w:rsidTr="00306EC5">
        <w:trPr>
          <w:cantSplit/>
          <w:trHeight w:val="247"/>
        </w:trPr>
        <w:tc>
          <w:tcPr>
            <w:tcW w:w="13627" w:type="dxa"/>
            <w:gridSpan w:val="2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16"/>
              </w:rPr>
            </w:pPr>
          </w:p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16"/>
              </w:rPr>
            </w:pPr>
          </w:p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16"/>
              </w:rPr>
            </w:pPr>
          </w:p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16"/>
              </w:rPr>
            </w:pPr>
          </w:p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16"/>
              </w:rPr>
              <w:t>Продолжение  таблицы  4-1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8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9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10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11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12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13</w:t>
            </w:r>
          </w:p>
        </w:tc>
        <w:tc>
          <w:tcPr>
            <w:tcW w:w="61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15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16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17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18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19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20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21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22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АН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250S2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110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380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1,5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34,12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0,43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0,833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0,704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70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3,2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0,62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2,2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3,13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0,59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0,94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9,2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АН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250M2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0,947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6EC5" w:rsidTr="00306EC5">
        <w:trPr>
          <w:trHeight w:val="247"/>
        </w:trPr>
        <w:tc>
          <w:tcPr>
            <w:tcW w:w="1262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6EC5" w:rsidTr="00306EC5">
        <w:trPr>
          <w:cantSplit/>
          <w:trHeight w:val="247"/>
        </w:trPr>
        <w:tc>
          <w:tcPr>
            <w:tcW w:w="13627" w:type="dxa"/>
            <w:gridSpan w:val="2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 xml:space="preserve">Частота  вращения  1500 </w:t>
            </w:r>
            <w:proofErr w:type="gramStart"/>
            <w:r>
              <w:rPr>
                <w:color w:val="000000"/>
                <w:sz w:val="28"/>
                <w:szCs w:val="16"/>
              </w:rPr>
              <w:t>об</w:t>
            </w:r>
            <w:proofErr w:type="gramEnd"/>
            <w:r>
              <w:rPr>
                <w:color w:val="000000"/>
                <w:sz w:val="28"/>
                <w:szCs w:val="16"/>
              </w:rPr>
              <w:t>/мин.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8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9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10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11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12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13</w:t>
            </w:r>
          </w:p>
        </w:tc>
        <w:tc>
          <w:tcPr>
            <w:tcW w:w="61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15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16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17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18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19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20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21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22</w:t>
            </w:r>
          </w:p>
        </w:tc>
      </w:tr>
      <w:tr w:rsidR="008B5EEA" w:rsidTr="00306EC5">
        <w:trPr>
          <w:trHeight w:val="247"/>
        </w:trPr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50B4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0,09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380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0,224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0,25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0,024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0,019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Pr="00306EC5" w:rsidRDefault="008B5EEA" w:rsidP="009A1C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,023</w:t>
            </w:r>
          </w:p>
        </w:tc>
        <w:tc>
          <w:tcPr>
            <w:tcW w:w="61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0,5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0,9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0,056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0,6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0,02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0,04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8B5EEA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50A4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 w:rsidP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 w:rsidP="009A1C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0,023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</w:tr>
      <w:tr w:rsidR="008B5EEA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 63А-4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0,022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 w:rsidP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 w:rsidP="009A1C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0,023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0,083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8B5EEA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4АА 56A4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0,315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0,025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 w:rsidP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 w:rsidP="009A1C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0,027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 56В-4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 w:rsidP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 w:rsidP="002008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8B5EEA">
              <w:rPr>
                <w:rFonts w:ascii="Arial" w:hAnsi="Arial" w:cs="Arial"/>
                <w:color w:val="000000"/>
                <w:sz w:val="16"/>
                <w:szCs w:val="16"/>
              </w:rPr>
              <w:t>,027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4АА2М63В4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0,335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0,026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0,079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4АМ 63В4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0,315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0,026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0,079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4АА 56B4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0,18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0,335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0,55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0,25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0,029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0,066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0,05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63A4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0,25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0,029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0,05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2,2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63B4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0,029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 71A-4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</w:tr>
      <w:tr w:rsidR="008B5EEA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4АА2М80А4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 w:rsidP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 w:rsidP="009A1C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0,039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0,129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8B5EEA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4АС 71A4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 w:rsidP="009A1C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</w:tr>
      <w:tr w:rsidR="008B5EEA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4АС 80А4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 w:rsidP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 w:rsidP="009A1C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0,041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0,131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 71B-4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4АА2М80В4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0,75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1,45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0,25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0,054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0,059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0,129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0,13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3,9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АС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71B4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0,56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0,94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0,25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0,041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0,097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2,3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80A-4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1,27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0,25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0,068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0,131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0,11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0,09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3,9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АС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80A4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0,068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0,129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 80B-4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0,073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0,129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4АС 80B4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0,073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0,129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 90L-4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4АС 90L4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4АМИ 112М4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0,142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0,156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0,254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4А100S-4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0,185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4АС100S4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0,185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4А112М4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0,179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0,189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4А100L-4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0,185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cantSplit/>
          <w:trHeight w:val="247"/>
        </w:trPr>
        <w:tc>
          <w:tcPr>
            <w:tcW w:w="13627" w:type="dxa"/>
            <w:gridSpan w:val="2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16"/>
              </w:rPr>
              <w:lastRenderedPageBreak/>
              <w:t>Продолжение  таблицы  4-1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8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9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10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11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12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13</w:t>
            </w:r>
          </w:p>
        </w:tc>
        <w:tc>
          <w:tcPr>
            <w:tcW w:w="61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15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16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17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18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19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20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21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22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4АС100L4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4,25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1,32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3,43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0,159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0,185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4А112M4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0,164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0,156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4АС112M4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0,164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0,156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4А132S4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0,168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0,145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0,322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4АС132S4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0,168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0,145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0,322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4А132M4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6,39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0,224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0,193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0,322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0,58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0,17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5,7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АК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160S4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11,08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0,432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АС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132M4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11,8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1,06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6,73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0,224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0,193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0,322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0,61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0,18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5,7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АК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160M4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11,99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0,455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0,397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0,432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0,43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АК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160S4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11,02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0,382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0,425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7,9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160S4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10,61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0,382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0,425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0,97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0,29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7,9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160S4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11,01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0,436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0,425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7,9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АС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160S4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0,382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4АР160M4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0,478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0,397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4А160M4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0,545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0,397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4АН 160S4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0,382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0,29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4АК 160M4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0,478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0,397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4АНК-160S4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0,29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4АК 180M4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0,656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0,407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0,46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4АС160M4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12,11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0,478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0,397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4АС180S4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15,64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0,454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0,327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4АН 160M4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0,478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0,397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4АНК-160M4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0,478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0,397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4А180S4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15,64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0,454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0,327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0,54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1,43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0,43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8,8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АК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200M4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21,82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0,656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0,608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0,663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0,52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0,6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180S4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0,454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0,327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4АР180L4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0,585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0,538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4АК 180M4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17,93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0,642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0,407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0,54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1,64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0,5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0,49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8,8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АС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180M4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1,18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15,98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0,564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0,407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0,54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0,5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0,44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8,8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АН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180S4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0,454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0,327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4АР180M4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0,564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0,407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4АК 200L4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0,759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0,704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0,663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4А180M4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16,94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0,564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0,407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0,46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4А180M4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0,642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0,407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cantSplit/>
          <w:trHeight w:val="247"/>
        </w:trPr>
        <w:tc>
          <w:tcPr>
            <w:tcW w:w="13627" w:type="dxa"/>
            <w:gridSpan w:val="2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16"/>
              </w:rPr>
            </w:pPr>
          </w:p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16"/>
              </w:rPr>
            </w:pPr>
          </w:p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16"/>
              </w:rPr>
            </w:pPr>
          </w:p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16"/>
              </w:rPr>
            </w:pPr>
          </w:p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16"/>
              </w:rPr>
              <w:t>Продолжение  таблицы  4-1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8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9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10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11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12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13</w:t>
            </w:r>
          </w:p>
        </w:tc>
        <w:tc>
          <w:tcPr>
            <w:tcW w:w="61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15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16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17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18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19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20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21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22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4АНК-180S4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1,12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14,23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0,516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0,327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0,39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4АС200M4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19,09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0,643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0,608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0,663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4АН 180M4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16,94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0,564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0,407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0,46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4АР200M4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20,87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0,643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0,608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0,663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4АК 200M4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17,97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0,643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0,608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0,663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0,49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4АНК-180M4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15,99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0,673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0,427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4А200M4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19,09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0,643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0,608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0,663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4АК 225М4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28,77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0,817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0,704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0,79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4АС200L4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22,26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0,795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0,752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0,663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0,65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4АНК-200M4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0,694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0,656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0,663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0,56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4АК 200L4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20,72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0,744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0,704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0,663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4АР200L4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0,795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0,752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0,663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0,65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4А200L4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22,26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0,795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0,752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0,663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0,65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4АК 250SA4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0,984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0,524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0,874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4АН 200M4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20,87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0,643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0,608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0,663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4АРP200L4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0,795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0,752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0,663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0,65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4АС225M4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0,704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4АК 250SВ4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45,77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0,629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0,939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1,26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4А225M4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0,704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4АН 200L4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0,795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0,752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0,663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0,65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4А225М4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0,704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4АНК-200L4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0,812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0,768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0,663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4АК 225M4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0,704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0,76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4АР225M4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26,89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0,704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4АС250S4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41,89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0,629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0,928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4АС250M4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43,35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1,353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0,734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0,928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0,96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1,19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4АНК-225M4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29,13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0,802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0,704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3,6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0,805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2,67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0,68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10,4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250S4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40,54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1,16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0,629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3,9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0,928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3,72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0,81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1,11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13,7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250S 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41,89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1,16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0,629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3,9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0,928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3,85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0,81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1,15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13,7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АК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250SB4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45,61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0,629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0,928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4АК 250М4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48,92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1,653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0,808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0,96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4АН 225M4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26,89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0,704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4АК 250SA4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0,967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0,524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0,928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4АК 250M4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45,52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1,353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0,734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0,928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0,96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cantSplit/>
          <w:trHeight w:val="247"/>
        </w:trPr>
        <w:tc>
          <w:tcPr>
            <w:tcW w:w="13627" w:type="dxa"/>
            <w:gridSpan w:val="2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16"/>
              </w:rPr>
              <w:lastRenderedPageBreak/>
              <w:t>Продолжение  таблицы  4-1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8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9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10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11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12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13</w:t>
            </w:r>
          </w:p>
        </w:tc>
        <w:tc>
          <w:tcPr>
            <w:tcW w:w="61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15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16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17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18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19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20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21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22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4А250М 4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45,51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1,392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1,12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0,928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4,18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0,96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4АН 250S4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40,44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1,063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0,576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0,928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4А250M4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1,353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0,734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0,928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0,96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4АР250M4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43,55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1,353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0,734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0,928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0,96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4АНК-250SA4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37,74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0,967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0,524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0,928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4АНК-250SB4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46,55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0,629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0,928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4А250M4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43,35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1,353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0,734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0,928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0,96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1,19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4АНК-250M4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43,55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1,353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0,734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0,928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0,96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4АН 250M4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40,54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0,629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0,928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6EC5" w:rsidTr="00306EC5">
        <w:trPr>
          <w:trHeight w:val="247"/>
        </w:trPr>
        <w:tc>
          <w:tcPr>
            <w:tcW w:w="1262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6EC5" w:rsidTr="00306EC5">
        <w:trPr>
          <w:cantSplit/>
          <w:trHeight w:val="247"/>
        </w:trPr>
        <w:tc>
          <w:tcPr>
            <w:tcW w:w="13627" w:type="dxa"/>
            <w:gridSpan w:val="2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 xml:space="preserve">Частота  вращения  1000 </w:t>
            </w:r>
            <w:proofErr w:type="gramStart"/>
            <w:r>
              <w:rPr>
                <w:color w:val="000000"/>
                <w:sz w:val="28"/>
                <w:szCs w:val="16"/>
              </w:rPr>
              <w:t>об</w:t>
            </w:r>
            <w:proofErr w:type="gramEnd"/>
            <w:r>
              <w:rPr>
                <w:color w:val="000000"/>
                <w:sz w:val="28"/>
                <w:szCs w:val="16"/>
              </w:rPr>
              <w:t>/мин.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8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9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10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11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12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13</w:t>
            </w:r>
          </w:p>
        </w:tc>
        <w:tc>
          <w:tcPr>
            <w:tcW w:w="61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15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16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17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18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19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20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21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22</w:t>
            </w:r>
          </w:p>
        </w:tc>
      </w:tr>
      <w:tr w:rsidR="008B5EEA" w:rsidTr="00306EC5">
        <w:trPr>
          <w:trHeight w:val="247"/>
        </w:trPr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63A6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0,18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380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0,335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0,64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0,25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0,04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 w:rsidP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 w:rsidP="009A1C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0,031</w:t>
            </w:r>
          </w:p>
        </w:tc>
        <w:tc>
          <w:tcPr>
            <w:tcW w:w="61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0,5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1,1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0,075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0,7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0,05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0,06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0,01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8B5EEA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63B6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0,25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 w:rsidP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 w:rsidP="009A1C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0,039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0,075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8B5EEA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71A6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0,45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0,89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0,25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 w:rsidP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 w:rsidP="009A1C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0,039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3,4</w:t>
            </w:r>
          </w:p>
        </w:tc>
      </w:tr>
      <w:tr w:rsidR="008B5EEA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АС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71A6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0,45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0,89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0,25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 w:rsidP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 w:rsidP="009A1C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0,039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3,4</w:t>
            </w:r>
          </w:p>
        </w:tc>
      </w:tr>
      <w:tr w:rsidR="008B5EEA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71B6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0,55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0,53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0,25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0,065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 w:rsidP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 w:rsidP="009A1C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0,05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0,75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3,4</w:t>
            </w:r>
          </w:p>
        </w:tc>
      </w:tr>
      <w:tr w:rsidR="008B5EEA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АС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71B6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0,63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0,56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1,15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0,25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0,065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P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 w:rsidP="009A1C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0,05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0,75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5EEA" w:rsidRDefault="008B5E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3,4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80A-6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0,75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0,56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1,16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0,25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0,062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0,066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0,122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3,5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АС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80A6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0,066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0,122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 80B-6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0,086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0,091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0,122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4АС 80B6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0,086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0,091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0,122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 90L-6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0,089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4АС 90L6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0,089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4А100L-6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0,187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4АС100L6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0,187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4А112MA6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0,129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0,122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0,238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4АС112MA6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0,129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0,122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0,238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4А132-6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0,251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0,333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4А112MB6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3,78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0,218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0,148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0,238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0,22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6,9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АС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112MB6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4,2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3,62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0,218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0,148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0,238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0,22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0,09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6,9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132S6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4,48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0,215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0,17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0,321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0,41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0,24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0,12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7,8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132S6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4,48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0,215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0,17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0,321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0,41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0,24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0,12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7,8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06EC5" w:rsidTr="00306EC5">
        <w:trPr>
          <w:cantSplit/>
          <w:trHeight w:val="247"/>
        </w:trPr>
        <w:tc>
          <w:tcPr>
            <w:tcW w:w="13627" w:type="dxa"/>
            <w:gridSpan w:val="2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16"/>
              </w:rPr>
            </w:pPr>
          </w:p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16"/>
              </w:rPr>
            </w:pPr>
          </w:p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16"/>
              </w:rPr>
            </w:pPr>
          </w:p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16"/>
              </w:rPr>
              <w:t>Продолжение  таблицы  4-1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8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9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10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11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12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13</w:t>
            </w:r>
          </w:p>
        </w:tc>
        <w:tc>
          <w:tcPr>
            <w:tcW w:w="61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15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16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17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18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19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20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21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22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132S6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5,5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380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4,48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0,35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0,215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0,17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2,2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0,321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1,5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0,41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0,24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0,12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7,8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АС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132S6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0,215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0,321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4АК 160S6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8,67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0,329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0,266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0,475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4А132M6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0,287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0,321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4АС132M6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0,287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0,321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4АК 160M6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10,26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0,439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0,355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0,475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0,94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0,51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0,28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9,3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160S6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1,18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0,318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0,266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0,467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0,77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0,23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9,1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160S6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1,18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9,01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0,318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0,266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0,467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0,82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0,24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9,1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АК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160S6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1,18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8,62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0,318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0,266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0,467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0,79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0,23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9,1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АС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160S6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1,18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0,318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0,266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0,467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0,77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0,23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9,1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АК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180M6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0,646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4АР160M6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0,522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0,355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0,467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4А160M6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0,522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0,355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0,467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4А160M6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0,522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0,355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0,467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4АК 160M6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0,522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0,355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0,467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4АС160M6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0,522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0,355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0,467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4АМР 160М6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0,596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0,363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0,475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4АК 180M6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0,774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4А180M6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0,615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0,588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4АН 180S6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0,611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4АР180M6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0,672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4АНК-180S6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0,611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4АК 200M6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18,84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0,441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0,631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0,59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4АК 200МА 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17,35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1,081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0,452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4АС180M6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0,672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4АН 180M6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14,17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0,774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0,39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4АР200M6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0,778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0,631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4АК 200L6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0,973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0,473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0,631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4АС200M6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0,778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0,631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0,49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4АК 200M6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0,886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0,441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0,631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0,59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0,49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4А200M6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0,778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0,631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0,49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4АНК-180M6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0,774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4АС200L6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18,77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0,925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3,4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0,631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1,72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0,59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0,51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АН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180S6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28,5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16,08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1,019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0,41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0,505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0,65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0,44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11,8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06EC5" w:rsidTr="00306EC5">
        <w:trPr>
          <w:cantSplit/>
          <w:trHeight w:val="247"/>
        </w:trPr>
        <w:tc>
          <w:tcPr>
            <w:tcW w:w="13627" w:type="dxa"/>
            <w:gridSpan w:val="2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16"/>
              </w:rPr>
            </w:pPr>
          </w:p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16"/>
              </w:rPr>
              <w:t>Продолжение  таблицы  4-1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8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9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10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11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12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13</w:t>
            </w:r>
          </w:p>
        </w:tc>
        <w:tc>
          <w:tcPr>
            <w:tcW w:w="61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15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16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17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18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19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20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21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22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200L6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1,18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18,18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0,886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0,441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0,631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1,67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0,59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4АН 200M6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0,778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0,631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4А200L6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18,77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0,886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0,441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0,631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0,59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4АНК-200M6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0,951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0,473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0,631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4АК 200M6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0,951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0,473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0,631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4А200L6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18,77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0,886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0,441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0,631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0,59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4АК 225М6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23,91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0,791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4АС225M6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23,93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0,923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0,581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0,781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0,66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4А225M6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23,93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0,923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0,581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0,781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0,66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4АК 250S6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29,58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1,026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0,596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0,955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4АК 225M6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22,55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1,018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0,781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4АН 200L6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19,72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1,016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0,505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0,631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0,69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4АНК-200M6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1,145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0,631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4АР225M6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1,32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23,93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0,923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0,581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3,8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0,781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0,64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0,66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14,1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АС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250S6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30,16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1,006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0,596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0,955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2,77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0,73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0,83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15,5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АК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250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1,32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34,37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1,334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0,775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0,955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3,16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0,97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0,94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15,5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250S6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30,51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0,596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0,955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4АНК-225M6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1,089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0,685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0,781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0,76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4АС250M6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30,46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1,106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0,655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0,955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0,81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0,84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15,5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250S 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30,16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1,006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0,596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0,955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2,77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0,73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0,83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15,5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250S6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30,51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1,006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0,596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0,955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0,73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0,84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15,5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АК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250S6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31,15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0,596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0,955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4АН 225M6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22,88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0,923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0,581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0,781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4АК 250M6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34,21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0,775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0,955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4АНК-250SA6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31,11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0,596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0,955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4А250M6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30,46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1,106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0,655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0,955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0,81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0,84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15,5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АН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250S6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30,51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1,006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0,596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0,955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0,73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0,84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15,5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250M6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28,43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0,655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0,955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4АНК-250SB6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33,99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0,715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0,955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0,89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4АН 250M6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34,47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0,775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0,955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4АНК-250M6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37,37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1,509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0,894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0,955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4АН 315М 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1,888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1,344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1,76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4АМН 315М-6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61,77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1,888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1,344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6EC5" w:rsidTr="00306EC5">
        <w:trPr>
          <w:cantSplit/>
          <w:trHeight w:val="247"/>
        </w:trPr>
        <w:tc>
          <w:tcPr>
            <w:tcW w:w="13627" w:type="dxa"/>
            <w:gridSpan w:val="23"/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16"/>
              </w:rPr>
              <w:lastRenderedPageBreak/>
              <w:t>Продолжение  таблицы  4-1</w:t>
            </w:r>
          </w:p>
        </w:tc>
      </w:tr>
      <w:tr w:rsidR="00306EC5" w:rsidTr="00306EC5">
        <w:trPr>
          <w:cantSplit/>
          <w:trHeight w:val="247"/>
        </w:trPr>
        <w:tc>
          <w:tcPr>
            <w:tcW w:w="13627" w:type="dxa"/>
            <w:gridSpan w:val="2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 xml:space="preserve">Частота  вращения  750 </w:t>
            </w:r>
            <w:proofErr w:type="gramStart"/>
            <w:r>
              <w:rPr>
                <w:color w:val="000000"/>
                <w:sz w:val="28"/>
                <w:szCs w:val="16"/>
              </w:rPr>
              <w:t>об</w:t>
            </w:r>
            <w:proofErr w:type="gramEnd"/>
            <w:r>
              <w:rPr>
                <w:color w:val="000000"/>
                <w:sz w:val="28"/>
                <w:szCs w:val="16"/>
              </w:rPr>
              <w:t>/мин.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8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9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10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11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12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13</w:t>
            </w:r>
          </w:p>
        </w:tc>
        <w:tc>
          <w:tcPr>
            <w:tcW w:w="61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15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16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17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18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19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20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21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22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 71B-8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1,06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0,055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0,043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0,085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4АС 71B8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0,25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0,055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0,043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0,085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2,9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80A-8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1,17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0,25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0,062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0,106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3,1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АС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80A8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0,106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 80B-8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0,075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0,106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4АС 80B8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0,075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0,106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 90LA-8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0,128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4АС 90LA8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0,128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 90LB-8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0,128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 90LB-8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0,128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4АС 90LB8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0,128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4А100L-8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4АС100L8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4АС100L8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4А112MA8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0,114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0,218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4АС112MA8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0,114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0,218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4А112MB8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0,142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0,218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4АС112MB8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3,2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1,18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3,48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0,25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0,157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0,142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0,218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0,23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0,09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5,7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132S8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1,32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4,14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0,203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0,15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0,291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0,24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0,11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6,3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АС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132S8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4,48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0,203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0,15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0,291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0,41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0,24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0,12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6,3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АК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160S8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0,236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4А132M8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0,271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0,291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4АС132M8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0,271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0,291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4АК 160M8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7,1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9,43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0,411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0,315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0,43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0,86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0,51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0,26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160S8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1,32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7,7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0,299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0,236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0,423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0,21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7,3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160S8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1,32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7,89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0,299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0,236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0,423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0,72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0,21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7,3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АК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160S8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0,299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0,236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0,423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4АС160S8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0,299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0,236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0,423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4А160M8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0,398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0,315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0,423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4АМСКР180 М8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0,719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4АК 180M8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0,816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4АР160M8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0,398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0,315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0,423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4АК 160M8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0,398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0,315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0,423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cantSplit/>
          <w:trHeight w:val="247"/>
        </w:trPr>
        <w:tc>
          <w:tcPr>
            <w:tcW w:w="13627" w:type="dxa"/>
            <w:gridSpan w:val="2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16"/>
              </w:rPr>
            </w:pPr>
          </w:p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16"/>
              </w:rPr>
            </w:pPr>
          </w:p>
          <w:p w:rsidR="002C52CF" w:rsidRDefault="002C52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16"/>
              </w:rPr>
            </w:pPr>
          </w:p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16"/>
              </w:rPr>
            </w:pPr>
          </w:p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16"/>
              </w:rPr>
              <w:t>Продолжение  таблицы  4-1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8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9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10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11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12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13</w:t>
            </w:r>
          </w:p>
        </w:tc>
        <w:tc>
          <w:tcPr>
            <w:tcW w:w="61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15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16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17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18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19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20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21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22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4АС160M8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1,12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9,47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0,398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0,315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0,423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0,87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0,51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4АС160М8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0,474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0,466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4АК 180M8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0,978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4АН 180S8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12,17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0,774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4А180M8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12,17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0,774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4АР180M8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0,774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4АНК-180S8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12,17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0,774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4АК 200M8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0,441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0,536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0,59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4АС180M8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12,17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0,774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4АК 200L8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0,973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0,473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0,536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4АНК-180M8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0,978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4АК 200M8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0,886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0,441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0,536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0,59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4АН 180M8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0,978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4А200M8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0,778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0,536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4АР200M8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0,778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0,536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4АС200M8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0,778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0,536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4АР200L8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0,886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0,441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0,536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0,59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4АН 200M8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15,65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0,886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0,441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0,536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0,59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4АНК-200M8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16,48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0,951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0,473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0,536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4А200L8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0,886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0,441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0,536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0,59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4АК 225М8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0,674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4А200L8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0,886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0,441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0,536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0,59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4АС225M8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0,923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0,581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0,674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4А225M8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21,01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0,923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0,581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3,8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0,674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1,93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0,64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0,57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12,2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АНК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-200L8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1,18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18,34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1,145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0,57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3,4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0,536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1,68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0,78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АК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250S8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24,56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1,026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0,596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0,812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4АР225M8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0,923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0,581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0,674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4АН 200L8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18,49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1,21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0,602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3,4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0,536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0,83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0,51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АК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225M8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21,82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1,018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0,64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3,8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0,674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0,71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0,6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12,2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АС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250S8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24,56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0,967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0,596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0,812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4АНК-225M8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1,089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0,685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0,674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0,76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4А250S 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24,56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0,596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0,812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4АК 250М8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1,334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0,775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0,812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4АН 225M8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22,94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1,089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0,685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3,8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0,674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2,11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0,76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0,63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12,2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06EC5" w:rsidTr="00306EC5">
        <w:trPr>
          <w:cantSplit/>
          <w:trHeight w:val="247"/>
        </w:trPr>
        <w:tc>
          <w:tcPr>
            <w:tcW w:w="13627" w:type="dxa"/>
            <w:gridSpan w:val="2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C52CF" w:rsidRDefault="002C52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16"/>
              </w:rPr>
            </w:pPr>
          </w:p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16"/>
              </w:rPr>
              <w:t>Продолжение  таблицы  4-1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8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9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10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11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12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13</w:t>
            </w:r>
          </w:p>
        </w:tc>
        <w:tc>
          <w:tcPr>
            <w:tcW w:w="61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15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16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17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18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19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20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21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22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АК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250S8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380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1,4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24,56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0,43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1,006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0,596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4,2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0,812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2,9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2,25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0,73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0,67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13,2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250S8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24,43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1,006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0,596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0,812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2,24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0,73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0,67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13,2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АН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250S8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25,69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1,106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0,655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0,812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2,36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0,81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13,2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АК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250M8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0,775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0,812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4АНК-250SA8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22,92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0,596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0,812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4АНК-250SB8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0,715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0,812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0,89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4А250M8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0,715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0,812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0,89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4АН 250M8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31,18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0,775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0,812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0,86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4АНК-250M8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1,509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0,894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0,812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4А280М 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41,26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1,764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1,276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4АН 315М 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81,29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2,347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1,536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1,465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1,66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cantSplit/>
          <w:trHeight w:val="247"/>
        </w:trPr>
        <w:tc>
          <w:tcPr>
            <w:tcW w:w="13627" w:type="dxa"/>
            <w:gridSpan w:val="2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 xml:space="preserve">Частота  вращения  600 </w:t>
            </w:r>
            <w:proofErr w:type="gramStart"/>
            <w:r>
              <w:rPr>
                <w:color w:val="000000"/>
                <w:sz w:val="28"/>
                <w:szCs w:val="16"/>
              </w:rPr>
              <w:t>об</w:t>
            </w:r>
            <w:proofErr w:type="gramEnd"/>
            <w:r>
              <w:rPr>
                <w:color w:val="000000"/>
                <w:sz w:val="28"/>
                <w:szCs w:val="16"/>
              </w:rPr>
              <w:t>/мин.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8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9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10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11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12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13</w:t>
            </w:r>
          </w:p>
        </w:tc>
        <w:tc>
          <w:tcPr>
            <w:tcW w:w="61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15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16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17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18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19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20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21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22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250S10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380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1,4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19,47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0,43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1,041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0,511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4,4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0,776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1,79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0,71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0,53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15,3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АН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280S10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52,53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1,677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0,819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1,266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4А280M10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46,09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1,449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0,707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1,266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4АН 280M10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52,93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1,944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0,95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5,3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1,266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3,7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4,86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1,19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1,46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20,4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315S10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47,78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2,059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1,006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5,3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1,13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3,7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4,39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1,27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1,31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18,2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АНК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-315S10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62,31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2,114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0,931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1,407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4АН 315S10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62,31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2,024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0,931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1,407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4А315M10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2,478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1,55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4АНК-315М10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64,44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2,385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1,407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4А355S10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74,28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2,547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1,173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1,576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4АН 315M10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64,44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2,348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1,407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4А355M10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69,81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3,032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1,397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1,576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cantSplit/>
          <w:trHeight w:val="247"/>
        </w:trPr>
        <w:tc>
          <w:tcPr>
            <w:tcW w:w="13627" w:type="dxa"/>
            <w:gridSpan w:val="2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 xml:space="preserve">Частота  вращения  500 </w:t>
            </w:r>
            <w:proofErr w:type="gramStart"/>
            <w:r>
              <w:rPr>
                <w:color w:val="000000"/>
                <w:sz w:val="28"/>
                <w:szCs w:val="16"/>
              </w:rPr>
              <w:t>об</w:t>
            </w:r>
            <w:proofErr w:type="gramEnd"/>
            <w:r>
              <w:rPr>
                <w:color w:val="000000"/>
                <w:sz w:val="28"/>
                <w:szCs w:val="16"/>
              </w:rPr>
              <w:t>/мин.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8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9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10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11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12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13</w:t>
            </w:r>
          </w:p>
        </w:tc>
        <w:tc>
          <w:tcPr>
            <w:tcW w:w="61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15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16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17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18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19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20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21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22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315S12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45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380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1,5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44,4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0,43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2,059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1,006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5,3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1,07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3,7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4,08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1,27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1,22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17,2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АНК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-315S12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59,35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2,056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0,931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1,339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4А315M12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56,11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2,478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1,55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4АНК-315М12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2,385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1,339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4А355S12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53,31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2,557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1,173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1,339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EC5" w:rsidTr="00306EC5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4А355M12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64,68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3,045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1,397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1,339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6EC5" w:rsidRDefault="00306E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</w:tbl>
    <w:p w:rsidR="00306EC5" w:rsidRDefault="00306EC5" w:rsidP="00A14DA2">
      <w:pPr>
        <w:jc w:val="both"/>
      </w:pPr>
    </w:p>
    <w:sectPr w:rsidR="00306EC5" w:rsidSect="00306EC5">
      <w:pgSz w:w="16838" w:h="11906" w:orient="landscape"/>
      <w:pgMar w:top="737" w:right="720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14DA2"/>
    <w:rsid w:val="002008FB"/>
    <w:rsid w:val="00267AFD"/>
    <w:rsid w:val="002C52CF"/>
    <w:rsid w:val="00306EC5"/>
    <w:rsid w:val="0043639D"/>
    <w:rsid w:val="00533976"/>
    <w:rsid w:val="00797813"/>
    <w:rsid w:val="00874B9A"/>
    <w:rsid w:val="008B5EEA"/>
    <w:rsid w:val="00A14DA2"/>
    <w:rsid w:val="00FF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6EC5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color w:val="000000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06EC5"/>
    <w:pPr>
      <w:keepNext/>
      <w:autoSpaceDE w:val="0"/>
      <w:autoSpaceDN w:val="0"/>
      <w:adjustRightInd w:val="0"/>
      <w:jc w:val="right"/>
      <w:outlineLvl w:val="1"/>
    </w:pPr>
    <w:rPr>
      <w:rFonts w:ascii="Arial" w:hAnsi="Arial" w:cs="Arial"/>
      <w:i/>
      <w:iCs/>
      <w:color w:val="000000"/>
      <w:szCs w:val="20"/>
    </w:rPr>
  </w:style>
  <w:style w:type="paragraph" w:styleId="3">
    <w:name w:val="heading 3"/>
    <w:basedOn w:val="a"/>
    <w:next w:val="a"/>
    <w:link w:val="30"/>
    <w:unhideWhenUsed/>
    <w:qFormat/>
    <w:rsid w:val="00306EC5"/>
    <w:pPr>
      <w:keepNext/>
      <w:autoSpaceDE w:val="0"/>
      <w:autoSpaceDN w:val="0"/>
      <w:adjustRightInd w:val="0"/>
      <w:jc w:val="right"/>
      <w:outlineLvl w:val="2"/>
    </w:pPr>
    <w:rPr>
      <w:i/>
      <w:iCs/>
    </w:rPr>
  </w:style>
  <w:style w:type="paragraph" w:styleId="4">
    <w:name w:val="heading 4"/>
    <w:basedOn w:val="a"/>
    <w:next w:val="a"/>
    <w:link w:val="40"/>
    <w:unhideWhenUsed/>
    <w:qFormat/>
    <w:rsid w:val="00306EC5"/>
    <w:pPr>
      <w:keepNext/>
      <w:autoSpaceDE w:val="0"/>
      <w:autoSpaceDN w:val="0"/>
      <w:adjustRightInd w:val="0"/>
      <w:jc w:val="right"/>
      <w:outlineLvl w:val="3"/>
    </w:pPr>
    <w:rPr>
      <w:rFonts w:ascii="Arial" w:hAnsi="Arial" w:cs="Arial"/>
      <w:i/>
      <w:iCs/>
      <w:color w:val="000000"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6EC5"/>
    <w:rPr>
      <w:rFonts w:ascii="Arial" w:eastAsia="Times New Roman" w:hAnsi="Arial" w:cs="Arial"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06EC5"/>
    <w:rPr>
      <w:rFonts w:ascii="Arial" w:eastAsia="Times New Roman" w:hAnsi="Arial" w:cs="Arial"/>
      <w:i/>
      <w:iCs/>
      <w:color w:val="0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6E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06EC5"/>
    <w:rPr>
      <w:rFonts w:ascii="Arial" w:eastAsia="Times New Roman" w:hAnsi="Arial" w:cs="Arial"/>
      <w:i/>
      <w:iCs/>
      <w:color w:val="000000"/>
      <w:sz w:val="20"/>
      <w:szCs w:val="16"/>
      <w:lang w:eastAsia="ru-RU"/>
    </w:rPr>
  </w:style>
  <w:style w:type="paragraph" w:styleId="a3">
    <w:name w:val="footer"/>
    <w:basedOn w:val="a"/>
    <w:link w:val="a4"/>
    <w:semiHidden/>
    <w:unhideWhenUsed/>
    <w:rsid w:val="00306E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306E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9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5490</Words>
  <Characters>31298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5</cp:revision>
  <dcterms:created xsi:type="dcterms:W3CDTF">2012-01-04T07:45:00Z</dcterms:created>
  <dcterms:modified xsi:type="dcterms:W3CDTF">2012-01-04T08:59:00Z</dcterms:modified>
</cp:coreProperties>
</file>